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04828" w14:textId="0E58B905" w:rsidR="006501E8" w:rsidRDefault="006501E8" w:rsidP="006501E8">
      <w:pPr>
        <w:pStyle w:val="CaseCaption"/>
        <w:rPr>
          <w:rFonts w:ascii="Times New Roman" w:hAnsi="Times New Roman" w:cs="Times New Roman"/>
          <w:bCs/>
          <w:color w:val="000000" w:themeColor="text1"/>
        </w:rPr>
      </w:pPr>
      <w:bookmarkStart w:id="0" w:name="CaseType"/>
      <w:bookmarkStart w:id="1" w:name="_Hlk166134128"/>
      <w:r>
        <w:rPr>
          <w:rFonts w:ascii="Times New Roman" w:hAnsi="Times New Roman" w:cs="Times New Roman"/>
        </w:rPr>
        <w:t>Docket No.</w:t>
      </w:r>
      <w:bookmarkStart w:id="2" w:name="DocNo"/>
      <w:r>
        <w:rPr>
          <w:rFonts w:ascii="Times New Roman" w:hAnsi="Times New Roman" w:cs="Times New Roman"/>
        </w:rPr>
        <w:t xml:space="preserve"> 5</w:t>
      </w:r>
      <w:bookmarkEnd w:id="0"/>
      <w:bookmarkEnd w:id="2"/>
      <w:r>
        <w:rPr>
          <w:rFonts w:ascii="Times New Roman" w:hAnsi="Times New Roman" w:cs="Times New Roman"/>
        </w:rPr>
        <w:t>3</w:t>
      </w:r>
      <w:r w:rsidR="008412E2">
        <w:rPr>
          <w:rFonts w:ascii="Times New Roman" w:hAnsi="Times New Roman" w:cs="Times New Roman"/>
        </w:rPr>
        <w:t>429</w:t>
      </w:r>
    </w:p>
    <w:tbl>
      <w:tblPr>
        <w:tblW w:w="0" w:type="auto"/>
        <w:tblLook w:val="01E0" w:firstRow="1" w:lastRow="1" w:firstColumn="1" w:lastColumn="1" w:noHBand="0" w:noVBand="0"/>
        <w:tblCaption w:val="Case Caption"/>
      </w:tblPr>
      <w:tblGrid>
        <w:gridCol w:w="4590"/>
        <w:gridCol w:w="450"/>
        <w:gridCol w:w="4320"/>
      </w:tblGrid>
      <w:tr w:rsidR="006501E8" w14:paraId="53A1304D" w14:textId="77777777" w:rsidTr="00CB0776">
        <w:trPr>
          <w:trHeight w:val="927"/>
        </w:trPr>
        <w:tc>
          <w:tcPr>
            <w:tcW w:w="4590" w:type="dxa"/>
            <w:hideMark/>
          </w:tcPr>
          <w:bookmarkStart w:id="3" w:name="DocumentStyle"/>
          <w:bookmarkEnd w:id="3"/>
          <w:p w14:paraId="284CC9C0" w14:textId="2AE6257F" w:rsidR="006501E8" w:rsidRDefault="00865378" w:rsidP="00CB0776">
            <w:pPr>
              <w:spacing w:after="0" w:line="240" w:lineRule="auto"/>
              <w:ind w:firstLine="0"/>
              <w:jc w:val="left"/>
              <w:rPr>
                <w:b/>
                <w:szCs w:val="20"/>
              </w:rPr>
            </w:pPr>
            <w:sdt>
              <w:sdtPr>
                <w:rPr>
                  <w:b/>
                  <w:caps/>
                  <w:szCs w:val="20"/>
                </w:rPr>
                <w:alias w:val="Case Style"/>
                <w:tag w:val="CS"/>
                <w:id w:val="-920102863"/>
                <w:placeholder>
                  <w:docPart w:val="DB96A65E418C42509228E00BAB4A4FDB"/>
                </w:placeholder>
              </w:sdtPr>
              <w:sdtEndPr/>
              <w:sdtContent>
                <w:r w:rsidR="008412E2" w:rsidRPr="008412E2">
                  <w:rPr>
                    <w:b/>
                    <w:caps/>
                    <w:szCs w:val="20"/>
                  </w:rPr>
                  <w:t> APPLICATION OF CSWR-TEXAS UTILITY OPERATING COMPANY LLC AND DEER SPRINGS WATER COMPANY FOR SALE, TRANSFER, OR MERGER OF FACILITIES AND CERTIFICATE RIGHTS IN BURNET COUNTY</w:t>
                </w:r>
              </w:sdtContent>
            </w:sdt>
          </w:p>
        </w:tc>
        <w:tc>
          <w:tcPr>
            <w:tcW w:w="450" w:type="dxa"/>
            <w:noWrap/>
            <w:hideMark/>
          </w:tcPr>
          <w:p w14:paraId="24E48C77" w14:textId="77777777" w:rsidR="006501E8" w:rsidRDefault="006501E8" w:rsidP="00CB0776">
            <w:pPr>
              <w:spacing w:after="0" w:line="240" w:lineRule="auto"/>
              <w:ind w:firstLine="0"/>
              <w:rPr>
                <w:b/>
                <w:szCs w:val="20"/>
              </w:rPr>
            </w:pPr>
            <w:r>
              <w:rPr>
                <w:b/>
                <w:szCs w:val="20"/>
              </w:rPr>
              <w:t>§</w:t>
            </w:r>
          </w:p>
          <w:p w14:paraId="6EED702B" w14:textId="77777777" w:rsidR="006501E8" w:rsidRDefault="006501E8" w:rsidP="00CB0776">
            <w:pPr>
              <w:spacing w:after="0" w:line="240" w:lineRule="auto"/>
              <w:ind w:firstLine="0"/>
              <w:rPr>
                <w:b/>
                <w:szCs w:val="20"/>
              </w:rPr>
            </w:pPr>
            <w:r>
              <w:rPr>
                <w:b/>
                <w:szCs w:val="20"/>
              </w:rPr>
              <w:t>§</w:t>
            </w:r>
          </w:p>
          <w:p w14:paraId="25F511A4" w14:textId="77777777" w:rsidR="006501E8" w:rsidRDefault="006501E8" w:rsidP="00CB0776">
            <w:pPr>
              <w:spacing w:after="0" w:line="240" w:lineRule="auto"/>
              <w:ind w:firstLine="0"/>
              <w:rPr>
                <w:b/>
                <w:szCs w:val="20"/>
              </w:rPr>
            </w:pPr>
            <w:r>
              <w:rPr>
                <w:b/>
                <w:szCs w:val="20"/>
              </w:rPr>
              <w:t>§</w:t>
            </w:r>
          </w:p>
          <w:p w14:paraId="45B28955" w14:textId="77777777" w:rsidR="006501E8" w:rsidRDefault="006501E8" w:rsidP="00CB0776">
            <w:pPr>
              <w:spacing w:after="0" w:line="240" w:lineRule="auto"/>
              <w:ind w:firstLine="0"/>
              <w:rPr>
                <w:b/>
                <w:szCs w:val="20"/>
              </w:rPr>
            </w:pPr>
            <w:r>
              <w:rPr>
                <w:b/>
                <w:szCs w:val="20"/>
              </w:rPr>
              <w:t>§</w:t>
            </w:r>
          </w:p>
          <w:p w14:paraId="6D4B6A07" w14:textId="77777777" w:rsidR="006501E8" w:rsidRDefault="006501E8" w:rsidP="00CB0776">
            <w:pPr>
              <w:spacing w:after="0" w:line="240" w:lineRule="auto"/>
              <w:ind w:firstLine="0"/>
              <w:rPr>
                <w:b/>
                <w:szCs w:val="20"/>
              </w:rPr>
            </w:pPr>
            <w:r>
              <w:rPr>
                <w:b/>
                <w:szCs w:val="20"/>
              </w:rPr>
              <w:t>§</w:t>
            </w:r>
          </w:p>
          <w:p w14:paraId="012F7AD2" w14:textId="77777777" w:rsidR="006501E8" w:rsidRDefault="006501E8" w:rsidP="00CB0776">
            <w:pPr>
              <w:spacing w:after="0" w:line="240" w:lineRule="auto"/>
              <w:ind w:firstLine="0"/>
              <w:rPr>
                <w:b/>
                <w:szCs w:val="20"/>
              </w:rPr>
            </w:pPr>
            <w:r>
              <w:rPr>
                <w:b/>
                <w:szCs w:val="20"/>
              </w:rPr>
              <w:t>§</w:t>
            </w:r>
          </w:p>
          <w:p w14:paraId="15876989" w14:textId="77777777" w:rsidR="006501E8" w:rsidRDefault="006501E8" w:rsidP="00CB0776">
            <w:pPr>
              <w:spacing w:after="0" w:line="240" w:lineRule="auto"/>
              <w:ind w:firstLine="0"/>
              <w:rPr>
                <w:b/>
                <w:szCs w:val="20"/>
              </w:rPr>
            </w:pPr>
            <w:r>
              <w:rPr>
                <w:b/>
                <w:szCs w:val="20"/>
              </w:rPr>
              <w:t>§</w:t>
            </w:r>
          </w:p>
        </w:tc>
        <w:tc>
          <w:tcPr>
            <w:tcW w:w="4320" w:type="dxa"/>
          </w:tcPr>
          <w:p w14:paraId="06E87CCC" w14:textId="77777777" w:rsidR="006501E8" w:rsidRDefault="006501E8" w:rsidP="00CB0776">
            <w:pPr>
              <w:tabs>
                <w:tab w:val="center" w:pos="4770"/>
                <w:tab w:val="left" w:pos="5400"/>
              </w:tabs>
              <w:spacing w:after="0" w:line="240" w:lineRule="auto"/>
              <w:ind w:firstLine="0"/>
              <w:jc w:val="center"/>
              <w:rPr>
                <w:b/>
                <w:bCs/>
                <w:caps/>
                <w:szCs w:val="20"/>
              </w:rPr>
            </w:pPr>
            <w:r>
              <w:rPr>
                <w:b/>
                <w:bCs/>
                <w:caps/>
                <w:szCs w:val="20"/>
              </w:rPr>
              <w:t>PUBLIC UTILITY COMMISSION</w:t>
            </w:r>
          </w:p>
          <w:p w14:paraId="20085CCA" w14:textId="77777777" w:rsidR="006501E8" w:rsidRDefault="006501E8" w:rsidP="00CB0776">
            <w:pPr>
              <w:tabs>
                <w:tab w:val="center" w:pos="4770"/>
                <w:tab w:val="left" w:pos="5400"/>
              </w:tabs>
              <w:spacing w:after="0" w:line="240" w:lineRule="auto"/>
              <w:ind w:firstLine="0"/>
              <w:jc w:val="center"/>
              <w:rPr>
                <w:b/>
                <w:bCs/>
                <w:caps/>
                <w:szCs w:val="20"/>
              </w:rPr>
            </w:pPr>
          </w:p>
          <w:p w14:paraId="7BDC75D4" w14:textId="77777777" w:rsidR="006501E8" w:rsidRDefault="006501E8" w:rsidP="00CB0776">
            <w:pPr>
              <w:tabs>
                <w:tab w:val="center" w:pos="4770"/>
                <w:tab w:val="left" w:pos="5400"/>
              </w:tabs>
              <w:spacing w:after="0" w:line="240" w:lineRule="auto"/>
              <w:ind w:firstLine="0"/>
              <w:jc w:val="center"/>
              <w:rPr>
                <w:b/>
                <w:bCs/>
                <w:caps/>
                <w:szCs w:val="20"/>
              </w:rPr>
            </w:pPr>
            <w:r>
              <w:rPr>
                <w:b/>
                <w:bCs/>
                <w:caps/>
                <w:szCs w:val="20"/>
              </w:rPr>
              <w:t>OF TEXAS</w:t>
            </w:r>
          </w:p>
        </w:tc>
      </w:tr>
    </w:tbl>
    <w:p w14:paraId="69C6D9F4" w14:textId="77777777" w:rsidR="006501E8" w:rsidRDefault="006501E8" w:rsidP="006501E8">
      <w:pPr>
        <w:spacing w:after="0" w:line="240" w:lineRule="auto"/>
        <w:ind w:firstLine="0"/>
        <w:rPr>
          <w:b/>
          <w:caps/>
        </w:rPr>
      </w:pPr>
    </w:p>
    <w:p w14:paraId="0CA459A2" w14:textId="19C00FD2" w:rsidR="006501E8" w:rsidRDefault="006501E8" w:rsidP="006501E8">
      <w:pPr>
        <w:pStyle w:val="CaseCaption"/>
        <w:rPr>
          <w:rFonts w:ascii="Times New Roman" w:hAnsi="Times New Roman" w:cs="Times New Roman"/>
        </w:rPr>
      </w:pPr>
      <w:r>
        <w:rPr>
          <w:rFonts w:ascii="Times New Roman" w:hAnsi="Times New Roman" w:cs="Times New Roman"/>
        </w:rPr>
        <w:t xml:space="preserve">COMMISSION STAFF’S RECOMMENDATION ON </w:t>
      </w:r>
      <w:r w:rsidR="006A2427">
        <w:rPr>
          <w:rFonts w:ascii="Times New Roman" w:hAnsi="Times New Roman" w:cs="Times New Roman"/>
        </w:rPr>
        <w:t xml:space="preserve">the </w:t>
      </w:r>
      <w:r>
        <w:rPr>
          <w:rFonts w:ascii="Times New Roman" w:hAnsi="Times New Roman" w:cs="Times New Roman"/>
        </w:rPr>
        <w:t>sufficiency of</w:t>
      </w:r>
      <w:r w:rsidR="006A2427">
        <w:rPr>
          <w:rFonts w:ascii="Times New Roman" w:hAnsi="Times New Roman" w:cs="Times New Roman"/>
        </w:rPr>
        <w:t xml:space="preserve"> supplemented</w:t>
      </w:r>
      <w:r>
        <w:rPr>
          <w:rFonts w:ascii="Times New Roman" w:hAnsi="Times New Roman" w:cs="Times New Roman"/>
        </w:rPr>
        <w:t xml:space="preserve"> NOTICE AND </w:t>
      </w:r>
      <w:r w:rsidR="006A2427">
        <w:rPr>
          <w:rFonts w:ascii="Times New Roman" w:hAnsi="Times New Roman" w:cs="Times New Roman"/>
        </w:rPr>
        <w:t xml:space="preserve">cswr-texas’s </w:t>
      </w:r>
      <w:r>
        <w:rPr>
          <w:rFonts w:ascii="Times New Roman" w:hAnsi="Times New Roman" w:cs="Times New Roman"/>
        </w:rPr>
        <w:t>Capital improvement plan</w:t>
      </w:r>
      <w:r w:rsidR="00505C95">
        <w:rPr>
          <w:rFonts w:ascii="Times New Roman" w:hAnsi="Times New Roman" w:cs="Times New Roman"/>
        </w:rPr>
        <w:t xml:space="preserve"> AND MOTION TO ADMIT SUPPLEMENTAL EVIDENCE</w:t>
      </w:r>
    </w:p>
    <w:p w14:paraId="180F5639" w14:textId="33B9926B" w:rsidR="006501E8" w:rsidRDefault="006A2427" w:rsidP="006501E8">
      <w:pPr>
        <w:pStyle w:val="Paragraph"/>
        <w:rPr>
          <w:iCs/>
        </w:rPr>
      </w:pPr>
      <w:r>
        <w:t xml:space="preserve">On February 22, 2022, CSWR-Texas Utility Operating Company, LLC (CSWR-Texas) and Cody and Anita Lewis dba Cassie Water Company </w:t>
      </w:r>
      <w:r w:rsidR="00505C95">
        <w:t>(Cassie Water)</w:t>
      </w:r>
      <w:r>
        <w:t>, Deer Springs Water Company</w:t>
      </w:r>
      <w:r w:rsidR="00505C95">
        <w:t xml:space="preserve"> (Deer Springs)</w:t>
      </w:r>
      <w:r>
        <w:t xml:space="preserve">, and Water Works I and II </w:t>
      </w:r>
      <w:r w:rsidR="00505C95">
        <w:t xml:space="preserve">(Water Works) </w:t>
      </w:r>
      <w:r>
        <w:t xml:space="preserve">filed an application for approval of the sale, transfer, or merger of facilities and certificate of convenience and necessity (CCN) rights in Burnett and Llano Counties. On March 29, 2022, the Staff (Staff) of the Public Utility Commission of Texas </w:t>
      </w:r>
      <w:r w:rsidR="007D39EF">
        <w:t xml:space="preserve">(Commission) </w:t>
      </w:r>
      <w:r>
        <w:t>requested that Docket No. 53259 be severed into three separate dockets, one for each system. On April 4, 2022, the administrative law judge (ALJ) filed Order No. 2</w:t>
      </w:r>
      <w:r w:rsidR="007D39EF">
        <w:t xml:space="preserve"> in Docket No. 53259</w:t>
      </w:r>
      <w:r>
        <w:t>,</w:t>
      </w:r>
      <w:r w:rsidR="00505C95">
        <w:rPr>
          <w:rStyle w:val="FootnoteReference"/>
        </w:rPr>
        <w:footnoteReference w:id="1"/>
      </w:r>
      <w:r>
        <w:t xml:space="preserve"> severing the proceedings and </w:t>
      </w:r>
      <w:r w:rsidR="00505C95">
        <w:t>opening</w:t>
      </w:r>
      <w:r>
        <w:t xml:space="preserve"> this docket </w:t>
      </w:r>
      <w:r w:rsidR="008412E2" w:rsidRPr="008412E2">
        <w:t>to include only CSWR-Texas and Deer Springs (collectively, Applicants).</w:t>
      </w:r>
    </w:p>
    <w:p w14:paraId="1F6B8F4B" w14:textId="0B7AD864" w:rsidR="006501E8" w:rsidRPr="009B25D3" w:rsidRDefault="006501E8" w:rsidP="006501E8">
      <w:pPr>
        <w:pStyle w:val="Paragraph"/>
        <w:rPr>
          <w:iCs/>
        </w:rPr>
      </w:pPr>
      <w:r>
        <w:rPr>
          <w:iCs/>
        </w:rPr>
        <w:t>On April 2</w:t>
      </w:r>
      <w:r w:rsidR="008412E2">
        <w:rPr>
          <w:iCs/>
        </w:rPr>
        <w:t>4</w:t>
      </w:r>
      <w:r>
        <w:rPr>
          <w:iCs/>
        </w:rPr>
        <w:t>, 2024, the ALJ filed Order No. 17,</w:t>
      </w:r>
      <w:r>
        <w:t xml:space="preserve"> directing Staff</w:t>
      </w:r>
      <w:r w:rsidR="007D39EF">
        <w:t xml:space="preserve"> </w:t>
      </w:r>
      <w:r>
        <w:t>to file a</w:t>
      </w:r>
      <w:r w:rsidR="007D39EF">
        <w:t xml:space="preserve"> supplemental</w:t>
      </w:r>
      <w:r>
        <w:t xml:space="preserve"> recommendation on the</w:t>
      </w:r>
      <w:r w:rsidR="007D39EF">
        <w:t xml:space="preserve"> Applicants’ supplemented</w:t>
      </w:r>
      <w:r>
        <w:t xml:space="preserve"> notice and CSWR-Texas’</w:t>
      </w:r>
      <w:r w:rsidR="006A2427">
        <w:t>s</w:t>
      </w:r>
      <w:r>
        <w:t xml:space="preserve"> capital improvement plan by May 1</w:t>
      </w:r>
      <w:r w:rsidR="007D39EF">
        <w:t>3</w:t>
      </w:r>
      <w:r>
        <w:t>, 2024. Therefore, this pleading is timely filed.</w:t>
      </w:r>
    </w:p>
    <w:p w14:paraId="7C64E7C4" w14:textId="71B671EB" w:rsidR="006501E8" w:rsidRDefault="006501E8" w:rsidP="006501E8">
      <w:pPr>
        <w:pStyle w:val="Heading1"/>
        <w:numPr>
          <w:ilvl w:val="0"/>
          <w:numId w:val="2"/>
        </w:numPr>
        <w:tabs>
          <w:tab w:val="clear" w:pos="1080"/>
          <w:tab w:val="clear" w:pos="1440"/>
        </w:tabs>
        <w:spacing w:after="0" w:line="360" w:lineRule="auto"/>
        <w:ind w:left="0" w:right="0" w:firstLine="0"/>
      </w:pPr>
      <w:r>
        <w:t>SUFFICIENCY OF</w:t>
      </w:r>
      <w:r w:rsidR="006A2427">
        <w:t xml:space="preserve"> SUPPLEMENTED</w:t>
      </w:r>
      <w:r>
        <w:t xml:space="preserve"> NOTICE</w:t>
      </w:r>
    </w:p>
    <w:p w14:paraId="461C3AE5" w14:textId="565AB310" w:rsidR="006501E8" w:rsidRDefault="006A2427" w:rsidP="006501E8">
      <w:pPr>
        <w:pStyle w:val="Paragraph"/>
        <w:keepNext/>
      </w:pPr>
      <w:r>
        <w:t>Staff has reviewed the supplemented proof of notice filed by CSWR-Texas on April 30, 2024,</w:t>
      </w:r>
      <w:r w:rsidRPr="00C11ED3">
        <w:t xml:space="preserve"> </w:t>
      </w:r>
      <w:r>
        <w:t>and recommends that the supplemented notice is sufficient. Specifically, CSWR-Texas filed an affidavit, dated</w:t>
      </w:r>
      <w:r w:rsidRPr="00C11ED3">
        <w:t xml:space="preserve"> </w:t>
      </w:r>
      <w:r>
        <w:t xml:space="preserve">April 29, </w:t>
      </w:r>
      <w:proofErr w:type="gramStart"/>
      <w:r>
        <w:t>2024</w:t>
      </w:r>
      <w:proofErr w:type="gramEnd"/>
      <w:r>
        <w:t xml:space="preserve"> and signed by Eric </w:t>
      </w:r>
      <w:proofErr w:type="spellStart"/>
      <w:r>
        <w:t>Rocchio</w:t>
      </w:r>
      <w:proofErr w:type="spellEnd"/>
      <w:r>
        <w:t>, Regulatory Case Manager for CSWR-Texas, attesting</w:t>
      </w:r>
      <w:r w:rsidRPr="00C11ED3">
        <w:t xml:space="preserve"> that </w:t>
      </w:r>
      <w:r>
        <w:t xml:space="preserve">there are no landowners owning tracts of land over 25 acres wholly </w:t>
      </w:r>
      <w:r>
        <w:lastRenderedPageBreak/>
        <w:t xml:space="preserve">or partly inside the requested CCN areas for the Cassie, Deer Springs, and Water Works systems. </w:t>
      </w:r>
      <w:r w:rsidRPr="00C11ED3">
        <w:t xml:space="preserve">Therefore, Staff recommends that </w:t>
      </w:r>
      <w:r w:rsidR="00833039">
        <w:t>CSWR-Texas’s</w:t>
      </w:r>
      <w:r w:rsidRPr="00C11ED3">
        <w:t xml:space="preserve"> </w:t>
      </w:r>
      <w:r w:rsidR="00833039">
        <w:t>supplemented notice</w:t>
      </w:r>
      <w:r w:rsidRPr="00C11ED3">
        <w:t xml:space="preserve"> be deemed suffic</w:t>
      </w:r>
      <w:r w:rsidR="00833039">
        <w:t>ient</w:t>
      </w:r>
      <w:r w:rsidR="006501E8" w:rsidRPr="00C11ED3">
        <w:t>.</w:t>
      </w:r>
    </w:p>
    <w:p w14:paraId="440C4439" w14:textId="70944048" w:rsidR="006501E8" w:rsidRDefault="006501E8" w:rsidP="006501E8">
      <w:pPr>
        <w:pStyle w:val="Heading1"/>
        <w:numPr>
          <w:ilvl w:val="0"/>
          <w:numId w:val="2"/>
        </w:numPr>
        <w:tabs>
          <w:tab w:val="clear" w:pos="1080"/>
          <w:tab w:val="clear" w:pos="1440"/>
        </w:tabs>
        <w:spacing w:after="0" w:line="360" w:lineRule="auto"/>
        <w:ind w:left="0" w:right="0" w:firstLine="0"/>
      </w:pPr>
      <w:r>
        <w:t>RECOMMENDATION ON CSWR-TEXAS’</w:t>
      </w:r>
      <w:r w:rsidR="00833039">
        <w:t>S</w:t>
      </w:r>
      <w:r>
        <w:t xml:space="preserve"> CAPITAL IMPROVEMENT PLAN</w:t>
      </w:r>
    </w:p>
    <w:p w14:paraId="25A2212A" w14:textId="1EFB9960" w:rsidR="006501E8" w:rsidRDefault="006A2427" w:rsidP="006A2427">
      <w:pPr>
        <w:pStyle w:val="Paragraph"/>
      </w:pPr>
      <w:r>
        <w:t>Staff has reviewed CSWR-Texas</w:t>
      </w:r>
      <w:r w:rsidR="00505C95">
        <w:t>’</w:t>
      </w:r>
      <w:r>
        <w:t xml:space="preserve">s capital improvement plan, filed on </w:t>
      </w:r>
      <w:r w:rsidRPr="009B25D3">
        <w:t>April 30, 2024</w:t>
      </w:r>
      <w:r>
        <w:t>, and as detailed in the attached memorandum from Patricia Garcia of the Infrastructure Division, recommends that CSWR-Texas</w:t>
      </w:r>
      <w:r w:rsidR="00505C95">
        <w:t>’</w:t>
      </w:r>
      <w:r>
        <w:t xml:space="preserve">s proposed capital improvements to the </w:t>
      </w:r>
      <w:r w:rsidR="00505C95">
        <w:t>Deer Springs</w:t>
      </w:r>
      <w:r>
        <w:t xml:space="preserve"> public water system are not expected to exceed $100,000. Therefore, Staff recommends that firm capital commitment under 16 Texas Administrative Code (TAC) § 24.11(e)(5) is not required</w:t>
      </w:r>
      <w:r w:rsidR="006501E8">
        <w:t>.</w:t>
      </w:r>
    </w:p>
    <w:p w14:paraId="40EEA367" w14:textId="004B419E" w:rsidR="00505C95" w:rsidRDefault="00505C95" w:rsidP="00DB5D45">
      <w:pPr>
        <w:pStyle w:val="Heading1"/>
        <w:numPr>
          <w:ilvl w:val="0"/>
          <w:numId w:val="2"/>
        </w:numPr>
        <w:tabs>
          <w:tab w:val="clear" w:pos="1080"/>
          <w:tab w:val="clear" w:pos="1440"/>
        </w:tabs>
        <w:spacing w:after="0" w:line="360" w:lineRule="auto"/>
        <w:ind w:left="0" w:right="0" w:firstLine="0"/>
      </w:pPr>
      <w:r>
        <w:t>MOTION TO ADMIT SUPPLEMENTAL EVIDENCE</w:t>
      </w:r>
    </w:p>
    <w:p w14:paraId="03D6C588" w14:textId="5E3A7326" w:rsidR="00505C95" w:rsidRPr="00505C95" w:rsidRDefault="00505C95" w:rsidP="00505C95">
      <w:pPr>
        <w:pStyle w:val="Paragraph"/>
      </w:pPr>
      <w:r>
        <w:t>Staff respectfully requests that this recommendation on the sufficiency of supplemented notice and on CSWR-Texas’s capital improvement plan, including attached memorandum, be admitted into the record as evidence in this proceeding.</w:t>
      </w:r>
    </w:p>
    <w:p w14:paraId="57DF15A8" w14:textId="782BBC95" w:rsidR="006501E8" w:rsidRPr="001A1476" w:rsidRDefault="006501E8" w:rsidP="00DB5D45">
      <w:pPr>
        <w:pStyle w:val="Heading1"/>
        <w:numPr>
          <w:ilvl w:val="0"/>
          <w:numId w:val="2"/>
        </w:numPr>
        <w:tabs>
          <w:tab w:val="clear" w:pos="1080"/>
          <w:tab w:val="clear" w:pos="1440"/>
        </w:tabs>
        <w:spacing w:after="0" w:line="360" w:lineRule="auto"/>
        <w:ind w:left="0" w:right="0" w:firstLine="0"/>
      </w:pPr>
      <w:r>
        <w:t>CONCLUSION</w:t>
      </w:r>
    </w:p>
    <w:p w14:paraId="0EA1285E" w14:textId="77777777" w:rsidR="00833039" w:rsidRDefault="00833039" w:rsidP="00833039">
      <w:pPr>
        <w:pStyle w:val="Paragraph"/>
      </w:pPr>
      <w:r w:rsidRPr="00B13255">
        <w:t xml:space="preserve">For the reasons detailed above, </w:t>
      </w:r>
      <w:r>
        <w:t>Staff recommends that supplemented notice be found sufficient, and that firm capital commitment under 16 TAC § 24.11(e)(5) is not required. Staff respectfully requests that this pleading, including attached memorandum, be admitted into the record as evidence in this proceeding. Additionally, Staff respectfully requests the entry of an order consistent with Staff’s recommendations.</w:t>
      </w:r>
    </w:p>
    <w:p w14:paraId="7C311DA6" w14:textId="77777777" w:rsidR="006501E8" w:rsidRDefault="006501E8" w:rsidP="006501E8">
      <w:pPr>
        <w:pStyle w:val="Paragraph"/>
        <w:keepNext/>
        <w:ind w:firstLine="0"/>
      </w:pPr>
    </w:p>
    <w:p w14:paraId="034B6C6F" w14:textId="0FED7FE4" w:rsidR="006501E8" w:rsidRDefault="006501E8" w:rsidP="00DB5D45">
      <w:pPr>
        <w:pStyle w:val="Paragraph"/>
        <w:ind w:firstLine="0"/>
      </w:pPr>
      <w:r>
        <w:t xml:space="preserve">Dated: </w:t>
      </w:r>
      <w:r>
        <w:fldChar w:fldCharType="begin"/>
      </w:r>
      <w:r>
        <w:instrText xml:space="preserve"> DATE \@ "MMMM d, yyyy" </w:instrText>
      </w:r>
      <w:r>
        <w:fldChar w:fldCharType="separate"/>
      </w:r>
      <w:r w:rsidR="00505C95">
        <w:rPr>
          <w:noProof/>
        </w:rPr>
        <w:t>May 10, 2024</w:t>
      </w:r>
      <w:r>
        <w:fldChar w:fldCharType="end"/>
      </w:r>
    </w:p>
    <w:p w14:paraId="7F8B8D00" w14:textId="77777777" w:rsidR="006501E8" w:rsidRDefault="006501E8" w:rsidP="00DB5D45">
      <w:pPr>
        <w:pStyle w:val="Paragraph"/>
        <w:ind w:firstLine="0"/>
      </w:pPr>
    </w:p>
    <w:p w14:paraId="6F6E0EF3" w14:textId="77777777" w:rsidR="00DB5D45" w:rsidRDefault="00DB5D45" w:rsidP="00DB5D45">
      <w:pPr>
        <w:spacing w:after="0" w:line="240" w:lineRule="auto"/>
        <w:ind w:left="4320" w:firstLine="0"/>
      </w:pPr>
    </w:p>
    <w:p w14:paraId="7D635055" w14:textId="77777777" w:rsidR="00DB5D45" w:rsidRDefault="00DB5D45" w:rsidP="006501E8">
      <w:pPr>
        <w:keepNext/>
        <w:spacing w:after="0" w:line="240" w:lineRule="auto"/>
        <w:ind w:left="4320" w:firstLine="0"/>
      </w:pPr>
    </w:p>
    <w:p w14:paraId="399B7AB9" w14:textId="77777777" w:rsidR="00DB5D45" w:rsidRDefault="00DB5D45" w:rsidP="006501E8">
      <w:pPr>
        <w:keepNext/>
        <w:spacing w:after="0" w:line="240" w:lineRule="auto"/>
        <w:ind w:left="4320" w:firstLine="0"/>
      </w:pPr>
    </w:p>
    <w:p w14:paraId="27AD3F6D" w14:textId="660DC716" w:rsidR="006501E8" w:rsidRDefault="006501E8" w:rsidP="006501E8">
      <w:pPr>
        <w:keepNext/>
        <w:spacing w:after="0" w:line="240" w:lineRule="auto"/>
        <w:ind w:left="4320" w:firstLine="0"/>
      </w:pPr>
      <w:r>
        <w:t>Respectfully submitted,</w:t>
      </w:r>
    </w:p>
    <w:p w14:paraId="3C66FDE8" w14:textId="77777777" w:rsidR="006501E8" w:rsidRDefault="006501E8" w:rsidP="006501E8">
      <w:pPr>
        <w:keepNext/>
        <w:spacing w:after="0" w:line="240" w:lineRule="auto"/>
        <w:ind w:left="4320" w:firstLine="0"/>
      </w:pPr>
    </w:p>
    <w:p w14:paraId="562787CB" w14:textId="77777777" w:rsidR="006501E8" w:rsidRDefault="006501E8" w:rsidP="006501E8">
      <w:pPr>
        <w:keepNext/>
        <w:spacing w:after="0" w:line="240" w:lineRule="auto"/>
        <w:ind w:left="4320" w:firstLine="0"/>
        <w:rPr>
          <w:b/>
        </w:rPr>
      </w:pPr>
      <w:r>
        <w:rPr>
          <w:b/>
        </w:rPr>
        <w:t>PUBLIC UTILITY COMMISSION OF TEXAS</w:t>
      </w:r>
    </w:p>
    <w:p w14:paraId="459160C5" w14:textId="77777777" w:rsidR="006501E8" w:rsidRDefault="006501E8" w:rsidP="006501E8">
      <w:pPr>
        <w:keepNext/>
        <w:spacing w:after="0" w:line="240" w:lineRule="auto"/>
        <w:ind w:left="4320" w:firstLine="0"/>
        <w:rPr>
          <w:b/>
        </w:rPr>
      </w:pPr>
      <w:r>
        <w:rPr>
          <w:b/>
        </w:rPr>
        <w:t>LEGAL DIVISION</w:t>
      </w:r>
    </w:p>
    <w:p w14:paraId="753A403A" w14:textId="77777777" w:rsidR="006501E8" w:rsidRDefault="006501E8" w:rsidP="006501E8">
      <w:pPr>
        <w:keepNext/>
        <w:spacing w:after="0" w:line="240" w:lineRule="auto"/>
        <w:ind w:left="4320" w:firstLine="0"/>
        <w:rPr>
          <w:b/>
        </w:rPr>
      </w:pPr>
    </w:p>
    <w:p w14:paraId="56BEE908" w14:textId="77777777" w:rsidR="006501E8" w:rsidRDefault="006501E8" w:rsidP="006501E8">
      <w:pPr>
        <w:keepNext/>
        <w:spacing w:after="0" w:line="240" w:lineRule="auto"/>
        <w:ind w:left="4320" w:firstLine="0"/>
      </w:pPr>
      <w:r>
        <w:rPr>
          <w:szCs w:val="20"/>
        </w:rPr>
        <w:t>Marisa Wagley Lopez</w:t>
      </w:r>
    </w:p>
    <w:p w14:paraId="74FEAA66" w14:textId="77777777" w:rsidR="006501E8" w:rsidRDefault="006501E8" w:rsidP="006501E8">
      <w:pPr>
        <w:keepNext/>
        <w:spacing w:after="0" w:line="240" w:lineRule="auto"/>
        <w:ind w:left="4320" w:firstLine="0"/>
      </w:pPr>
      <w:r>
        <w:t>Division Director</w:t>
      </w:r>
    </w:p>
    <w:p w14:paraId="68DC0ABB" w14:textId="77777777" w:rsidR="006501E8" w:rsidRDefault="006501E8" w:rsidP="006501E8">
      <w:pPr>
        <w:keepNext/>
        <w:spacing w:after="0" w:line="240" w:lineRule="auto"/>
        <w:ind w:left="4320" w:firstLine="0"/>
      </w:pPr>
    </w:p>
    <w:p w14:paraId="5C94958D" w14:textId="77777777" w:rsidR="006501E8" w:rsidRDefault="006501E8" w:rsidP="006501E8">
      <w:pPr>
        <w:keepNext/>
        <w:spacing w:after="0" w:line="240" w:lineRule="auto"/>
        <w:ind w:left="4320" w:firstLine="0"/>
      </w:pPr>
      <w:r>
        <w:t>Ian Groetsch</w:t>
      </w:r>
    </w:p>
    <w:p w14:paraId="4B3A3876" w14:textId="77777777" w:rsidR="006501E8" w:rsidRDefault="006501E8" w:rsidP="006501E8">
      <w:pPr>
        <w:keepNext/>
        <w:spacing w:after="0" w:line="240" w:lineRule="auto"/>
        <w:ind w:left="4320" w:firstLine="0"/>
      </w:pPr>
      <w:r>
        <w:t>Managing Attorney</w:t>
      </w:r>
    </w:p>
    <w:p w14:paraId="1394D279" w14:textId="77777777" w:rsidR="006501E8" w:rsidRDefault="006501E8" w:rsidP="006501E8">
      <w:pPr>
        <w:keepNext/>
        <w:spacing w:after="0" w:line="240" w:lineRule="auto"/>
        <w:ind w:firstLine="0"/>
      </w:pPr>
    </w:p>
    <w:p w14:paraId="4F5B29FF" w14:textId="77777777" w:rsidR="006501E8" w:rsidRDefault="006501E8" w:rsidP="006501E8">
      <w:pPr>
        <w:pStyle w:val="NormalWeb"/>
        <w:spacing w:before="0" w:beforeAutospacing="0" w:after="0" w:afterAutospacing="0"/>
        <w:ind w:left="4320"/>
      </w:pPr>
      <w:r>
        <w:rPr>
          <w:i/>
          <w:iCs/>
          <w:u w:val="single"/>
        </w:rPr>
        <w:t xml:space="preserve">  /s/ Kelsey Daugherty</w:t>
      </w:r>
      <w:r>
        <w:rPr>
          <w:i/>
          <w:iCs/>
          <w:u w:val="single"/>
        </w:rPr>
        <w:tab/>
      </w:r>
      <w:r>
        <w:rPr>
          <w:i/>
          <w:iCs/>
          <w:u w:val="single"/>
        </w:rPr>
        <w:tab/>
        <w:t xml:space="preserve">        </w:t>
      </w:r>
    </w:p>
    <w:p w14:paraId="776704C2" w14:textId="77777777" w:rsidR="006501E8" w:rsidRDefault="006501E8" w:rsidP="006501E8">
      <w:pPr>
        <w:pStyle w:val="NormalWeb"/>
        <w:spacing w:before="0" w:beforeAutospacing="0" w:after="0" w:afterAutospacing="0"/>
        <w:ind w:left="4320"/>
      </w:pPr>
      <w:r>
        <w:t>Kelsey Daugherty</w:t>
      </w:r>
    </w:p>
    <w:p w14:paraId="462E809C" w14:textId="77777777" w:rsidR="006501E8" w:rsidRDefault="006501E8" w:rsidP="006501E8">
      <w:pPr>
        <w:pStyle w:val="NormalWeb"/>
        <w:spacing w:before="0" w:beforeAutospacing="0" w:after="0" w:afterAutospacing="0"/>
        <w:ind w:left="4320"/>
      </w:pPr>
      <w:r>
        <w:t>State Bar No. 24125054</w:t>
      </w:r>
    </w:p>
    <w:p w14:paraId="0108BD83" w14:textId="77777777" w:rsidR="006501E8" w:rsidRDefault="006501E8" w:rsidP="006501E8">
      <w:pPr>
        <w:pStyle w:val="NormalWeb"/>
        <w:spacing w:before="0" w:beforeAutospacing="0" w:after="0" w:afterAutospacing="0"/>
        <w:ind w:left="4320"/>
      </w:pPr>
      <w:r>
        <w:t>1701 N. Congress Avenue</w:t>
      </w:r>
    </w:p>
    <w:p w14:paraId="475B0017" w14:textId="77777777" w:rsidR="006501E8" w:rsidRDefault="006501E8" w:rsidP="006501E8">
      <w:pPr>
        <w:pStyle w:val="NormalWeb"/>
        <w:spacing w:before="0" w:beforeAutospacing="0" w:after="0" w:afterAutospacing="0"/>
        <w:ind w:left="4320"/>
      </w:pPr>
      <w:r>
        <w:t>P.O. Box 13326</w:t>
      </w:r>
    </w:p>
    <w:p w14:paraId="091F405C" w14:textId="77777777" w:rsidR="006501E8" w:rsidRDefault="006501E8" w:rsidP="006501E8">
      <w:pPr>
        <w:pStyle w:val="NormalWeb"/>
        <w:spacing w:before="0" w:beforeAutospacing="0" w:after="0" w:afterAutospacing="0"/>
        <w:ind w:left="4320"/>
      </w:pPr>
      <w:r>
        <w:t>Austin, Texas 78711-3326</w:t>
      </w:r>
    </w:p>
    <w:p w14:paraId="0EF4CBBD" w14:textId="77777777" w:rsidR="006501E8" w:rsidRDefault="006501E8" w:rsidP="006501E8">
      <w:pPr>
        <w:pStyle w:val="NormalWeb"/>
        <w:spacing w:before="0" w:beforeAutospacing="0" w:after="0" w:afterAutospacing="0"/>
        <w:ind w:left="4320"/>
      </w:pPr>
      <w:r>
        <w:t>(512) 936-7255</w:t>
      </w:r>
    </w:p>
    <w:p w14:paraId="6038BB9E" w14:textId="77777777" w:rsidR="006501E8" w:rsidRDefault="006501E8" w:rsidP="006501E8">
      <w:pPr>
        <w:pStyle w:val="NormalWeb"/>
        <w:spacing w:before="0" w:beforeAutospacing="0" w:after="0" w:afterAutospacing="0"/>
        <w:ind w:left="4320"/>
      </w:pPr>
      <w:r>
        <w:t xml:space="preserve">(512) 936-7268 (facsimile) </w:t>
      </w:r>
    </w:p>
    <w:p w14:paraId="7B8291CF" w14:textId="7B2FEC18" w:rsidR="006501E8" w:rsidRDefault="00DE04AC" w:rsidP="006501E8">
      <w:pPr>
        <w:pStyle w:val="NormalWeb"/>
        <w:spacing w:before="0" w:beforeAutospacing="0" w:after="0" w:afterAutospacing="0"/>
        <w:ind w:left="4320"/>
      </w:pPr>
      <w:r w:rsidRPr="00DE04AC">
        <w:t>Kelsey.Daugherty@puc.texas.gov</w:t>
      </w:r>
      <w:r>
        <w:t xml:space="preserve"> </w:t>
      </w:r>
    </w:p>
    <w:p w14:paraId="395B3B6C" w14:textId="77777777" w:rsidR="00833039" w:rsidRDefault="00833039" w:rsidP="006501E8">
      <w:pPr>
        <w:pStyle w:val="NormalWeb"/>
        <w:spacing w:before="0" w:beforeAutospacing="0" w:after="0" w:afterAutospacing="0"/>
        <w:ind w:left="4320"/>
      </w:pPr>
    </w:p>
    <w:p w14:paraId="5B20A43D" w14:textId="0FA323C7" w:rsidR="006501E8" w:rsidRPr="00783F30" w:rsidRDefault="00DB5D45" w:rsidP="006501E8">
      <w:pPr>
        <w:pStyle w:val="CaseCaption"/>
        <w:keepLines/>
        <w:spacing w:after="0" w:line="360" w:lineRule="auto"/>
        <w:rPr>
          <w:rFonts w:ascii="Times New Roman" w:hAnsi="Times New Roman" w:cs="Times New Roman"/>
          <w:bCs/>
        </w:rPr>
      </w:pPr>
      <w:r>
        <w:rPr>
          <w:rFonts w:ascii="Times New Roman" w:hAnsi="Times New Roman" w:cs="Times New Roman"/>
          <w:bCs/>
        </w:rPr>
        <w:t>DOCKET NO. 53429</w:t>
      </w:r>
    </w:p>
    <w:p w14:paraId="0E49A3B0" w14:textId="77777777" w:rsidR="006501E8" w:rsidRDefault="006501E8" w:rsidP="006501E8">
      <w:pPr>
        <w:pStyle w:val="CaseCaption"/>
        <w:keepLines/>
        <w:rPr>
          <w:rFonts w:ascii="Times New Roman" w:hAnsi="Times New Roman" w:cs="Times New Roman"/>
        </w:rPr>
      </w:pPr>
      <w:r>
        <w:rPr>
          <w:rFonts w:ascii="Times New Roman" w:hAnsi="Times New Roman" w:cs="Times New Roman"/>
        </w:rPr>
        <w:t>CERTIFICATE OF SERVICE</w:t>
      </w:r>
    </w:p>
    <w:p w14:paraId="3A193D27" w14:textId="730EEBB3" w:rsidR="006501E8" w:rsidRDefault="006501E8" w:rsidP="006501E8">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505C95">
        <w:rPr>
          <w:noProof/>
        </w:rPr>
        <w:t>May 10, 2024</w:t>
      </w:r>
      <w:r>
        <w:fldChar w:fldCharType="end"/>
      </w:r>
      <w:r>
        <w:t xml:space="preserve">, in accordance with the Second Order Suspending Rules, filed in Project No. 50664. </w:t>
      </w:r>
    </w:p>
    <w:p w14:paraId="754BCD11" w14:textId="77777777" w:rsidR="006501E8" w:rsidRDefault="006501E8" w:rsidP="006501E8">
      <w:pPr>
        <w:pStyle w:val="NormalWeb"/>
        <w:keepNext/>
        <w:keepLines/>
        <w:spacing w:before="0" w:beforeAutospacing="0" w:after="0" w:afterAutospacing="0"/>
        <w:ind w:left="4320"/>
        <w:rPr>
          <w:i/>
          <w:iCs/>
          <w:u w:val="single"/>
        </w:rPr>
      </w:pPr>
    </w:p>
    <w:p w14:paraId="78070573" w14:textId="77777777" w:rsidR="006501E8" w:rsidRDefault="006501E8" w:rsidP="006501E8">
      <w:pPr>
        <w:pStyle w:val="NormalWeb"/>
        <w:keepNext/>
        <w:keepLines/>
        <w:spacing w:before="0" w:beforeAutospacing="0" w:after="0" w:afterAutospacing="0"/>
        <w:ind w:left="4320"/>
      </w:pPr>
      <w:r>
        <w:rPr>
          <w:i/>
          <w:iCs/>
          <w:u w:val="single"/>
        </w:rPr>
        <w:t xml:space="preserve">   /s/ Kelsey Daugherty</w:t>
      </w:r>
      <w:r>
        <w:rPr>
          <w:i/>
          <w:iCs/>
          <w:u w:val="single"/>
        </w:rPr>
        <w:tab/>
      </w:r>
      <w:r>
        <w:rPr>
          <w:i/>
          <w:iCs/>
          <w:u w:val="single"/>
        </w:rPr>
        <w:tab/>
        <w:t xml:space="preserve">        </w:t>
      </w:r>
    </w:p>
    <w:p w14:paraId="40690BC8" w14:textId="77777777" w:rsidR="006501E8" w:rsidRDefault="006501E8" w:rsidP="006501E8">
      <w:pPr>
        <w:pStyle w:val="NormalWeb"/>
        <w:keepNext/>
        <w:keepLines/>
        <w:spacing w:before="0" w:beforeAutospacing="0" w:after="0" w:afterAutospacing="0"/>
        <w:ind w:left="4320"/>
      </w:pPr>
      <w:r>
        <w:t>Kelsey Daugherty</w:t>
      </w:r>
    </w:p>
    <w:bookmarkEnd w:id="1"/>
    <w:p w14:paraId="18F5CD01" w14:textId="77777777" w:rsidR="006501E8" w:rsidRDefault="006501E8" w:rsidP="006501E8"/>
    <w:p w14:paraId="4A91EAD4" w14:textId="77777777" w:rsidR="00E40F9F" w:rsidRDefault="00E40F9F"/>
    <w:sectPr w:rsidR="00E40F9F" w:rsidSect="005D3742">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A4A06" w14:textId="77777777" w:rsidR="008412E2" w:rsidRDefault="008412E2" w:rsidP="008412E2">
      <w:pPr>
        <w:spacing w:after="0" w:line="240" w:lineRule="auto"/>
      </w:pPr>
      <w:r>
        <w:separator/>
      </w:r>
    </w:p>
  </w:endnote>
  <w:endnote w:type="continuationSeparator" w:id="0">
    <w:p w14:paraId="6B3DFB14" w14:textId="77777777" w:rsidR="008412E2" w:rsidRDefault="008412E2" w:rsidP="008412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D07ED" w14:textId="77777777" w:rsidR="008412E2" w:rsidRDefault="008412E2" w:rsidP="008412E2">
      <w:pPr>
        <w:spacing w:after="0" w:line="240" w:lineRule="auto"/>
      </w:pPr>
      <w:r>
        <w:separator/>
      </w:r>
    </w:p>
  </w:footnote>
  <w:footnote w:type="continuationSeparator" w:id="0">
    <w:p w14:paraId="48A1FC88" w14:textId="77777777" w:rsidR="008412E2" w:rsidRDefault="008412E2" w:rsidP="008412E2">
      <w:pPr>
        <w:spacing w:after="0" w:line="240" w:lineRule="auto"/>
      </w:pPr>
      <w:r>
        <w:continuationSeparator/>
      </w:r>
    </w:p>
  </w:footnote>
  <w:footnote w:id="1">
    <w:p w14:paraId="3F1EBAF4" w14:textId="414AA335" w:rsidR="00505C95" w:rsidRDefault="00505C95" w:rsidP="00505C95">
      <w:pPr>
        <w:pStyle w:val="FootnoteText"/>
        <w:spacing w:line="360" w:lineRule="auto"/>
      </w:pPr>
      <w:r>
        <w:rPr>
          <w:rStyle w:val="FootnoteReference"/>
        </w:rPr>
        <w:footnoteRef/>
      </w:r>
      <w:r>
        <w:t xml:space="preserve">  </w:t>
      </w:r>
      <w:r w:rsidRPr="00505C95">
        <w:rPr>
          <w:i/>
          <w:iCs/>
        </w:rPr>
        <w:t>Application of CSWR-Texas Utility Operating Company LLC and Cody and Anita Lewis dba Cassie Water Company for Sale, Transfer, or Merger of Facilities and Certificate Rights in Burnet County</w:t>
      </w:r>
      <w:r>
        <w:t>, Order No. 2, Docket No. 53259 (Apr. 4,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28C64E92" w14:textId="77777777" w:rsidR="00DE04AC" w:rsidRPr="005D3742" w:rsidRDefault="00DE04AC">
        <w:pPr>
          <w:pStyle w:val="Header"/>
          <w:jc w:val="right"/>
          <w:rPr>
            <w:b/>
            <w:bCs/>
            <w:sz w:val="20"/>
            <w:szCs w:val="20"/>
          </w:rPr>
        </w:pPr>
        <w:r w:rsidRPr="005D3742">
          <w:rPr>
            <w:b/>
            <w:bCs/>
            <w:sz w:val="20"/>
            <w:szCs w:val="20"/>
          </w:rPr>
          <w:t xml:space="preserve">Page </w:t>
        </w:r>
        <w:r w:rsidRPr="005D3742">
          <w:rPr>
            <w:b/>
            <w:bCs/>
            <w:sz w:val="20"/>
            <w:szCs w:val="20"/>
          </w:rPr>
          <w:fldChar w:fldCharType="begin"/>
        </w:r>
        <w:r w:rsidRPr="005D3742">
          <w:rPr>
            <w:b/>
            <w:bCs/>
            <w:sz w:val="20"/>
            <w:szCs w:val="20"/>
          </w:rPr>
          <w:instrText xml:space="preserve"> PAGE </w:instrText>
        </w:r>
        <w:r w:rsidRPr="005D3742">
          <w:rPr>
            <w:b/>
            <w:bCs/>
            <w:sz w:val="20"/>
            <w:szCs w:val="20"/>
          </w:rPr>
          <w:fldChar w:fldCharType="separate"/>
        </w:r>
        <w:r w:rsidRPr="005D3742">
          <w:rPr>
            <w:b/>
            <w:bCs/>
            <w:noProof/>
            <w:sz w:val="20"/>
            <w:szCs w:val="20"/>
          </w:rPr>
          <w:t>2</w:t>
        </w:r>
        <w:r w:rsidRPr="005D3742">
          <w:rPr>
            <w:b/>
            <w:bCs/>
            <w:sz w:val="20"/>
            <w:szCs w:val="20"/>
          </w:rPr>
          <w:fldChar w:fldCharType="end"/>
        </w:r>
        <w:r w:rsidRPr="005D3742">
          <w:rPr>
            <w:b/>
            <w:bCs/>
            <w:sz w:val="20"/>
            <w:szCs w:val="20"/>
          </w:rPr>
          <w:t xml:space="preserve"> of </w:t>
        </w:r>
        <w:r w:rsidRPr="005D3742">
          <w:rPr>
            <w:b/>
            <w:bCs/>
            <w:sz w:val="20"/>
            <w:szCs w:val="20"/>
          </w:rPr>
          <w:fldChar w:fldCharType="begin"/>
        </w:r>
        <w:r w:rsidRPr="005D3742">
          <w:rPr>
            <w:b/>
            <w:bCs/>
            <w:sz w:val="20"/>
            <w:szCs w:val="20"/>
          </w:rPr>
          <w:instrText xml:space="preserve"> NUMPAGES  </w:instrText>
        </w:r>
        <w:r w:rsidRPr="005D3742">
          <w:rPr>
            <w:b/>
            <w:bCs/>
            <w:sz w:val="20"/>
            <w:szCs w:val="20"/>
          </w:rPr>
          <w:fldChar w:fldCharType="separate"/>
        </w:r>
        <w:r w:rsidRPr="005D3742">
          <w:rPr>
            <w:b/>
            <w:bCs/>
            <w:noProof/>
            <w:sz w:val="20"/>
            <w:szCs w:val="20"/>
          </w:rPr>
          <w:t>2</w:t>
        </w:r>
        <w:r w:rsidRPr="005D3742">
          <w:rPr>
            <w:b/>
            <w:bCs/>
            <w:sz w:val="20"/>
            <w:szCs w:val="20"/>
          </w:rPr>
          <w:fldChar w:fldCharType="end"/>
        </w:r>
      </w:p>
    </w:sdtContent>
  </w:sdt>
  <w:p w14:paraId="5AC0FB26" w14:textId="77777777" w:rsidR="00DE04AC" w:rsidRDefault="00DE0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920384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8970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1E8"/>
    <w:rsid w:val="00451E84"/>
    <w:rsid w:val="00505C95"/>
    <w:rsid w:val="00525FFC"/>
    <w:rsid w:val="006501E8"/>
    <w:rsid w:val="006A2427"/>
    <w:rsid w:val="007A253C"/>
    <w:rsid w:val="007D39EF"/>
    <w:rsid w:val="00833039"/>
    <w:rsid w:val="008412E2"/>
    <w:rsid w:val="00865378"/>
    <w:rsid w:val="008F573F"/>
    <w:rsid w:val="00CD2B36"/>
    <w:rsid w:val="00DB5D45"/>
    <w:rsid w:val="00DE04AC"/>
    <w:rsid w:val="00E40F9F"/>
    <w:rsid w:val="00FC123C"/>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41A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6501E8"/>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6501E8"/>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6501E8"/>
    <w:rPr>
      <w:rFonts w:ascii="Times New Roman" w:eastAsia="Times New Roman" w:hAnsi="Times New Roman" w:cs="Times New Roman"/>
      <w:b/>
      <w:kern w:val="0"/>
      <w:sz w:val="24"/>
      <w:szCs w:val="24"/>
      <w14:ligatures w14:val="none"/>
    </w:rPr>
  </w:style>
  <w:style w:type="paragraph" w:customStyle="1" w:styleId="Paragraph">
    <w:name w:val="Paragraph"/>
    <w:basedOn w:val="Normal"/>
    <w:qFormat/>
    <w:rsid w:val="006501E8"/>
    <w:pPr>
      <w:spacing w:after="0"/>
    </w:pPr>
  </w:style>
  <w:style w:type="character" w:customStyle="1" w:styleId="CaseCaptionChar">
    <w:name w:val="Case Caption Char"/>
    <w:link w:val="CaseCaption"/>
    <w:locked/>
    <w:rsid w:val="006501E8"/>
    <w:rPr>
      <w:b/>
      <w:caps/>
      <w:sz w:val="24"/>
      <w:szCs w:val="24"/>
    </w:rPr>
  </w:style>
  <w:style w:type="paragraph" w:customStyle="1" w:styleId="CaseCaption">
    <w:name w:val="Case Caption"/>
    <w:basedOn w:val="Normal"/>
    <w:next w:val="Paragraph"/>
    <w:link w:val="CaseCaptionChar"/>
    <w:qFormat/>
    <w:rsid w:val="006501E8"/>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character" w:styleId="PlaceholderText">
    <w:name w:val="Placeholder Text"/>
    <w:basedOn w:val="DefaultParagraphFont"/>
    <w:uiPriority w:val="99"/>
    <w:semiHidden/>
    <w:rsid w:val="006501E8"/>
    <w:rPr>
      <w:color w:val="808080"/>
    </w:rPr>
  </w:style>
  <w:style w:type="paragraph" w:styleId="NormalWeb">
    <w:name w:val="Normal (Web)"/>
    <w:basedOn w:val="Normal"/>
    <w:uiPriority w:val="99"/>
    <w:unhideWhenUsed/>
    <w:rsid w:val="006501E8"/>
    <w:pPr>
      <w:spacing w:before="100" w:beforeAutospacing="1" w:after="100" w:afterAutospacing="1" w:line="240" w:lineRule="auto"/>
      <w:ind w:firstLine="0"/>
      <w:jc w:val="left"/>
    </w:pPr>
  </w:style>
  <w:style w:type="character" w:customStyle="1" w:styleId="normaltextrun">
    <w:name w:val="normaltextrun"/>
    <w:basedOn w:val="DefaultParagraphFont"/>
    <w:rsid w:val="006501E8"/>
  </w:style>
  <w:style w:type="paragraph" w:styleId="Header">
    <w:name w:val="header"/>
    <w:basedOn w:val="Normal"/>
    <w:link w:val="HeaderChar"/>
    <w:uiPriority w:val="99"/>
    <w:unhideWhenUsed/>
    <w:rsid w:val="006501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1E8"/>
    <w:rPr>
      <w:rFonts w:ascii="Times New Roman" w:eastAsia="Times New Roman" w:hAnsi="Times New Roman" w:cs="Times New Roman"/>
      <w:kern w:val="0"/>
      <w:sz w:val="24"/>
      <w:szCs w:val="24"/>
      <w14:ligatures w14:val="none"/>
    </w:rPr>
  </w:style>
  <w:style w:type="paragraph" w:styleId="FootnoteText">
    <w:name w:val="footnote text"/>
    <w:basedOn w:val="Normal"/>
    <w:link w:val="FootnoteTextChar"/>
    <w:uiPriority w:val="99"/>
    <w:semiHidden/>
    <w:unhideWhenUsed/>
    <w:rsid w:val="008412E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12E2"/>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8412E2"/>
    <w:rPr>
      <w:vertAlign w:val="superscript"/>
    </w:rPr>
  </w:style>
  <w:style w:type="character" w:styleId="Hyperlink">
    <w:name w:val="Hyperlink"/>
    <w:basedOn w:val="DefaultParagraphFont"/>
    <w:uiPriority w:val="99"/>
    <w:unhideWhenUsed/>
    <w:rsid w:val="00DE04AC"/>
    <w:rPr>
      <w:color w:val="0563C1" w:themeColor="hyperlink"/>
      <w:u w:val="single"/>
    </w:rPr>
  </w:style>
  <w:style w:type="character" w:styleId="UnresolvedMention">
    <w:name w:val="Unresolved Mention"/>
    <w:basedOn w:val="DefaultParagraphFont"/>
    <w:uiPriority w:val="99"/>
    <w:semiHidden/>
    <w:unhideWhenUsed/>
    <w:rsid w:val="00DE04AC"/>
    <w:rPr>
      <w:color w:val="605E5C"/>
      <w:shd w:val="clear" w:color="auto" w:fill="E1DFDD"/>
    </w:rPr>
  </w:style>
  <w:style w:type="paragraph" w:styleId="Footer">
    <w:name w:val="footer"/>
    <w:basedOn w:val="Normal"/>
    <w:link w:val="FooterChar"/>
    <w:uiPriority w:val="99"/>
    <w:unhideWhenUsed/>
    <w:rsid w:val="008653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5378"/>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96A65E418C42509228E00BAB4A4FDB"/>
        <w:category>
          <w:name w:val="General"/>
          <w:gallery w:val="placeholder"/>
        </w:category>
        <w:types>
          <w:type w:val="bbPlcHdr"/>
        </w:types>
        <w:behaviors>
          <w:behavior w:val="content"/>
        </w:behaviors>
        <w:guid w:val="{BFBE0DE6-FE04-4072-8E5C-4346231AEF90}"/>
      </w:docPartPr>
      <w:docPartBody>
        <w:p w:rsidR="00B96BB0" w:rsidRDefault="00B96BB0" w:rsidP="00B96BB0">
          <w:pPr>
            <w:pStyle w:val="DB96A65E418C42509228E00BAB4A4FDB"/>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BB0"/>
    <w:rsid w:val="00B96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6BB0"/>
  </w:style>
  <w:style w:type="paragraph" w:customStyle="1" w:styleId="DB96A65E418C42509228E00BAB4A4FDB">
    <w:name w:val="DB96A65E418C42509228E00BAB4A4FDB"/>
    <w:rsid w:val="00B96B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D34E6-3702-447C-A7BA-00CADAFC9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599</Words>
  <Characters>3420</Characters>
  <Application>Microsoft Office Word</Application>
  <DocSecurity>0</DocSecurity>
  <Lines>28</Lines>
  <Paragraphs>8</Paragraphs>
  <ScaleCrop>false</ScaleCrop>
  <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2024-05-10T16:37:00Z</dcterms:created>
  <dcterms:modified xsi:type="dcterms:W3CDTF">2024-05-10T16:37:00Z</dcterms:modified>
</cp:coreProperties>
</file>